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736C9" w14:textId="25C8FDE1" w:rsidR="009712B4" w:rsidRDefault="009712B4" w:rsidP="0087184F">
      <w:pPr>
        <w:pStyle w:val="berschrift1"/>
      </w:pPr>
      <w:bookmarkStart w:id="0" w:name="_Toc88571793"/>
      <w:r w:rsidRPr="001C20BC">
        <w:t>Contrat type expositions</w:t>
      </w:r>
      <w:bookmarkEnd w:id="0"/>
    </w:p>
    <w:p w14:paraId="3467DA3C" w14:textId="77777777" w:rsidR="0087184F" w:rsidRPr="0087184F" w:rsidRDefault="0087184F" w:rsidP="0087184F">
      <w:pPr>
        <w:rPr>
          <w:lang w:eastAsia="de-DE"/>
        </w:rPr>
      </w:pPr>
    </w:p>
    <w:p w14:paraId="084D7D3D" w14:textId="77777777" w:rsidR="009712B4" w:rsidRPr="001C20BC" w:rsidRDefault="009712B4" w:rsidP="009712B4">
      <w:pPr>
        <w:spacing w:line="360" w:lineRule="auto"/>
        <w:rPr>
          <w:rFonts w:ascii="Roboto" w:hAnsi="Roboto" w:cs="Arial"/>
          <w:sz w:val="20"/>
          <w:szCs w:val="20"/>
        </w:rPr>
      </w:pPr>
      <w:r w:rsidRPr="001C20BC">
        <w:rPr>
          <w:rFonts w:ascii="Roboto" w:hAnsi="Roboto" w:cs="Arial"/>
          <w:sz w:val="20"/>
          <w:szCs w:val="20"/>
        </w:rPr>
        <w:t>Contrat entre d'une part</w:t>
      </w:r>
    </w:p>
    <w:p w14:paraId="1FCA33D3" w14:textId="77777777" w:rsidR="009712B4" w:rsidRPr="001C20BC" w:rsidRDefault="009712B4" w:rsidP="009712B4">
      <w:pPr>
        <w:spacing w:line="360" w:lineRule="auto"/>
        <w:rPr>
          <w:rFonts w:ascii="Roboto" w:hAnsi="Roboto" w:cs="Arial"/>
          <w:sz w:val="20"/>
          <w:szCs w:val="20"/>
        </w:rPr>
      </w:pPr>
      <w:r w:rsidRPr="001C20BC">
        <w:rPr>
          <w:rFonts w:ascii="Roboto" w:hAnsi="Roboto" w:cs="Arial"/>
          <w:b/>
          <w:sz w:val="20"/>
          <w:szCs w:val="20"/>
        </w:rPr>
        <w:t>XXXXX</w:t>
      </w:r>
    </w:p>
    <w:p w14:paraId="2B32F501" w14:textId="77777777" w:rsidR="009712B4" w:rsidRPr="001C20BC" w:rsidRDefault="009712B4" w:rsidP="009712B4">
      <w:pPr>
        <w:spacing w:line="360" w:lineRule="auto"/>
        <w:rPr>
          <w:rFonts w:ascii="Roboto" w:hAnsi="Roboto" w:cs="Arial"/>
          <w:sz w:val="20"/>
          <w:szCs w:val="20"/>
        </w:rPr>
      </w:pPr>
      <w:proofErr w:type="gramStart"/>
      <w:r w:rsidRPr="001C20BC">
        <w:rPr>
          <w:rFonts w:ascii="Roboto" w:hAnsi="Roboto" w:cs="Arial"/>
          <w:sz w:val="20"/>
          <w:szCs w:val="20"/>
        </w:rPr>
        <w:t>commanditaire</w:t>
      </w:r>
      <w:proofErr w:type="gramEnd"/>
    </w:p>
    <w:p w14:paraId="5CEDE88D" w14:textId="77777777" w:rsidR="009712B4" w:rsidRPr="001C20BC" w:rsidRDefault="009712B4" w:rsidP="009712B4">
      <w:pPr>
        <w:spacing w:line="360" w:lineRule="auto"/>
        <w:rPr>
          <w:rFonts w:ascii="Roboto" w:hAnsi="Roboto" w:cs="Arial"/>
          <w:sz w:val="20"/>
          <w:szCs w:val="20"/>
        </w:rPr>
      </w:pPr>
      <w:proofErr w:type="gramStart"/>
      <w:r w:rsidRPr="001C20BC">
        <w:rPr>
          <w:rFonts w:ascii="Roboto" w:hAnsi="Roboto" w:cs="Arial"/>
          <w:sz w:val="20"/>
          <w:szCs w:val="20"/>
        </w:rPr>
        <w:t>et</w:t>
      </w:r>
      <w:proofErr w:type="gramEnd"/>
    </w:p>
    <w:p w14:paraId="2DFF441D" w14:textId="77777777" w:rsidR="009712B4" w:rsidRPr="001C20BC" w:rsidRDefault="009712B4" w:rsidP="009712B4">
      <w:pPr>
        <w:spacing w:line="360" w:lineRule="auto"/>
        <w:rPr>
          <w:rFonts w:ascii="Roboto" w:hAnsi="Roboto" w:cs="Arial"/>
          <w:b/>
          <w:sz w:val="20"/>
          <w:szCs w:val="20"/>
        </w:rPr>
      </w:pPr>
      <w:r w:rsidRPr="001C20BC">
        <w:rPr>
          <w:rFonts w:ascii="Roboto" w:hAnsi="Roboto" w:cs="Arial"/>
          <w:b/>
          <w:sz w:val="20"/>
          <w:szCs w:val="20"/>
        </w:rPr>
        <w:t>XXXXX</w:t>
      </w:r>
    </w:p>
    <w:p w14:paraId="34E4CCAD" w14:textId="77777777" w:rsidR="009712B4" w:rsidRPr="001C20BC" w:rsidRDefault="009712B4" w:rsidP="009712B4">
      <w:pPr>
        <w:spacing w:line="360" w:lineRule="auto"/>
        <w:rPr>
          <w:rFonts w:ascii="Roboto" w:hAnsi="Roboto" w:cs="Arial"/>
          <w:sz w:val="20"/>
          <w:szCs w:val="20"/>
        </w:rPr>
      </w:pPr>
      <w:proofErr w:type="gramStart"/>
      <w:r w:rsidRPr="001C20BC">
        <w:rPr>
          <w:rFonts w:ascii="Roboto" w:hAnsi="Roboto" w:cs="Arial"/>
          <w:sz w:val="20"/>
          <w:szCs w:val="20"/>
        </w:rPr>
        <w:t>commissaires</w:t>
      </w:r>
      <w:proofErr w:type="gramEnd"/>
      <w:r w:rsidRPr="001C20BC">
        <w:rPr>
          <w:rFonts w:ascii="Roboto" w:hAnsi="Roboto" w:cs="Arial"/>
          <w:sz w:val="20"/>
          <w:szCs w:val="20"/>
        </w:rPr>
        <w:t xml:space="preserve"> d’exposition</w:t>
      </w:r>
    </w:p>
    <w:p w14:paraId="488CCEE8" w14:textId="77777777" w:rsidR="009712B4" w:rsidRPr="001C20BC" w:rsidRDefault="009712B4" w:rsidP="009712B4">
      <w:pPr>
        <w:spacing w:line="360" w:lineRule="auto"/>
        <w:rPr>
          <w:rFonts w:ascii="Roboto" w:hAnsi="Roboto" w:cs="Arial"/>
          <w:sz w:val="20"/>
          <w:szCs w:val="20"/>
        </w:rPr>
      </w:pPr>
      <w:proofErr w:type="gramStart"/>
      <w:r w:rsidRPr="001C20BC">
        <w:rPr>
          <w:rFonts w:ascii="Roboto" w:hAnsi="Roboto" w:cs="Arial"/>
          <w:sz w:val="20"/>
          <w:szCs w:val="20"/>
        </w:rPr>
        <w:t>d'autre</w:t>
      </w:r>
      <w:proofErr w:type="gramEnd"/>
      <w:r w:rsidRPr="001C20BC">
        <w:rPr>
          <w:rFonts w:ascii="Roboto" w:hAnsi="Roboto" w:cs="Arial"/>
          <w:sz w:val="20"/>
          <w:szCs w:val="20"/>
        </w:rPr>
        <w:t xml:space="preserve"> part</w:t>
      </w:r>
    </w:p>
    <w:p w14:paraId="5CEA6DC0" w14:textId="77777777" w:rsidR="009712B4" w:rsidRPr="001C20BC" w:rsidRDefault="009712B4" w:rsidP="009712B4">
      <w:pPr>
        <w:spacing w:line="360" w:lineRule="auto"/>
        <w:rPr>
          <w:rFonts w:ascii="Roboto" w:hAnsi="Roboto" w:cs="Arial"/>
          <w:sz w:val="20"/>
          <w:szCs w:val="20"/>
        </w:rPr>
      </w:pPr>
    </w:p>
    <w:p w14:paraId="288145EE" w14:textId="77777777" w:rsidR="009712B4" w:rsidRPr="001C20BC" w:rsidRDefault="009712B4" w:rsidP="009712B4">
      <w:pPr>
        <w:spacing w:line="360" w:lineRule="auto"/>
        <w:rPr>
          <w:rFonts w:ascii="Roboto" w:hAnsi="Roboto" w:cs="Arial"/>
          <w:b/>
          <w:sz w:val="20"/>
          <w:szCs w:val="20"/>
        </w:rPr>
      </w:pPr>
      <w:proofErr w:type="gramStart"/>
      <w:r w:rsidRPr="001C20BC">
        <w:rPr>
          <w:rFonts w:ascii="Roboto" w:hAnsi="Roboto" w:cs="Arial"/>
          <w:b/>
          <w:sz w:val="20"/>
          <w:szCs w:val="20"/>
        </w:rPr>
        <w:t>concernant</w:t>
      </w:r>
      <w:proofErr w:type="gramEnd"/>
      <w:r w:rsidRPr="001C20BC">
        <w:rPr>
          <w:rFonts w:ascii="Roboto" w:hAnsi="Roboto" w:cs="Arial"/>
          <w:b/>
          <w:sz w:val="20"/>
          <w:szCs w:val="20"/>
        </w:rPr>
        <w:t xml:space="preserve"> la conception, la planification et la réalisation d'une exposition, avec programme associé (conférences, </w:t>
      </w:r>
      <w:proofErr w:type="spellStart"/>
      <w:r w:rsidRPr="001C20BC">
        <w:rPr>
          <w:rFonts w:ascii="Roboto" w:hAnsi="Roboto" w:cs="Arial"/>
          <w:b/>
          <w:sz w:val="20"/>
          <w:szCs w:val="20"/>
        </w:rPr>
        <w:t>filns</w:t>
      </w:r>
      <w:proofErr w:type="spellEnd"/>
      <w:r w:rsidRPr="001C20BC">
        <w:rPr>
          <w:rFonts w:ascii="Roboto" w:hAnsi="Roboto" w:cs="Arial"/>
          <w:b/>
          <w:sz w:val="20"/>
          <w:szCs w:val="20"/>
        </w:rPr>
        <w:t xml:space="preserve"> etc.), intitulée XXXXX</w:t>
      </w:r>
    </w:p>
    <w:p w14:paraId="02647383" w14:textId="77777777" w:rsidR="009712B4" w:rsidRPr="001C20BC" w:rsidRDefault="009712B4" w:rsidP="009712B4">
      <w:pPr>
        <w:spacing w:line="360" w:lineRule="auto"/>
        <w:rPr>
          <w:rFonts w:ascii="Roboto" w:hAnsi="Roboto" w:cs="Arial"/>
          <w:b/>
          <w:sz w:val="20"/>
          <w:szCs w:val="20"/>
        </w:rPr>
      </w:pPr>
    </w:p>
    <w:p w14:paraId="62B016F8" w14:textId="77777777" w:rsidR="009712B4" w:rsidRPr="00CA7AAC" w:rsidRDefault="009712B4" w:rsidP="009712B4">
      <w:pPr>
        <w:pStyle w:val="Listenabsatz"/>
        <w:numPr>
          <w:ilvl w:val="0"/>
          <w:numId w:val="1"/>
        </w:numPr>
        <w:spacing w:line="360" w:lineRule="auto"/>
        <w:rPr>
          <w:rFonts w:cs="Arial"/>
          <w:b/>
          <w:sz w:val="22"/>
          <w:szCs w:val="22"/>
        </w:rPr>
      </w:pPr>
      <w:proofErr w:type="spellStart"/>
      <w:r w:rsidRPr="00CA7AAC">
        <w:rPr>
          <w:rFonts w:cs="Arial"/>
          <w:b/>
          <w:sz w:val="22"/>
          <w:szCs w:val="22"/>
        </w:rPr>
        <w:t>Objet</w:t>
      </w:r>
      <w:proofErr w:type="spellEnd"/>
      <w:r w:rsidRPr="00CA7AAC">
        <w:rPr>
          <w:rFonts w:cs="Arial"/>
          <w:b/>
          <w:sz w:val="22"/>
          <w:szCs w:val="22"/>
        </w:rPr>
        <w:t xml:space="preserve"> du </w:t>
      </w:r>
      <w:proofErr w:type="spellStart"/>
      <w:r w:rsidRPr="00CA7AAC">
        <w:rPr>
          <w:rFonts w:cs="Arial"/>
          <w:b/>
          <w:sz w:val="22"/>
          <w:szCs w:val="22"/>
        </w:rPr>
        <w:t>contrat</w:t>
      </w:r>
      <w:proofErr w:type="spellEnd"/>
    </w:p>
    <w:p w14:paraId="186E12A6" w14:textId="77777777" w:rsidR="009712B4" w:rsidRPr="00CA7AAC" w:rsidRDefault="009712B4" w:rsidP="009712B4">
      <w:pPr>
        <w:pStyle w:val="Listenabsatz"/>
        <w:numPr>
          <w:ilvl w:val="0"/>
          <w:numId w:val="2"/>
        </w:numPr>
        <w:spacing w:line="360" w:lineRule="auto"/>
        <w:rPr>
          <w:rFonts w:cs="Arial"/>
          <w:b/>
          <w:sz w:val="22"/>
          <w:szCs w:val="22"/>
        </w:rPr>
      </w:pPr>
      <w:proofErr w:type="spellStart"/>
      <w:r w:rsidRPr="00CA7AAC">
        <w:rPr>
          <w:rFonts w:cs="Arial"/>
          <w:b/>
          <w:sz w:val="22"/>
          <w:szCs w:val="22"/>
        </w:rPr>
        <w:t>Intentions</w:t>
      </w:r>
      <w:proofErr w:type="spellEnd"/>
      <w:r w:rsidRPr="00CA7AAC">
        <w:rPr>
          <w:rFonts w:cs="Arial"/>
          <w:b/>
          <w:sz w:val="22"/>
          <w:szCs w:val="22"/>
        </w:rPr>
        <w:t xml:space="preserve"> du </w:t>
      </w:r>
      <w:proofErr w:type="spellStart"/>
      <w:r w:rsidRPr="00CA7AAC">
        <w:rPr>
          <w:rFonts w:cs="Arial"/>
          <w:b/>
          <w:sz w:val="22"/>
          <w:szCs w:val="22"/>
        </w:rPr>
        <w:t>commanditaire</w:t>
      </w:r>
      <w:proofErr w:type="spellEnd"/>
    </w:p>
    <w:p w14:paraId="51CE19A9" w14:textId="77777777" w:rsidR="009712B4" w:rsidRPr="001C20BC" w:rsidRDefault="009712B4" w:rsidP="009712B4">
      <w:pPr>
        <w:spacing w:line="360" w:lineRule="auto"/>
        <w:rPr>
          <w:rFonts w:ascii="Roboto" w:hAnsi="Roboto" w:cs="Arial"/>
          <w:sz w:val="20"/>
          <w:szCs w:val="20"/>
        </w:rPr>
      </w:pPr>
      <w:r w:rsidRPr="001C20BC">
        <w:rPr>
          <w:rFonts w:ascii="Roboto" w:hAnsi="Roboto" w:cs="Arial"/>
          <w:sz w:val="20"/>
          <w:szCs w:val="20"/>
        </w:rPr>
        <w:t xml:space="preserve">Le commanditaire projette de monter une exposition avec manifestations associées sur le thème XXXX. A </w:t>
      </w:r>
      <w:proofErr w:type="gramStart"/>
      <w:r w:rsidRPr="001C20BC">
        <w:rPr>
          <w:rFonts w:ascii="Roboto" w:hAnsi="Roboto" w:cs="Arial"/>
          <w:sz w:val="20"/>
          <w:szCs w:val="20"/>
        </w:rPr>
        <w:t>ce fin</w:t>
      </w:r>
      <w:proofErr w:type="gramEnd"/>
      <w:r w:rsidRPr="001C20BC">
        <w:rPr>
          <w:rFonts w:ascii="Roboto" w:hAnsi="Roboto" w:cs="Arial"/>
          <w:sz w:val="20"/>
          <w:szCs w:val="20"/>
        </w:rPr>
        <w:t>, il commandite une équipe de commissaires d’exposition chargés de la réalisation de ce projet.</w:t>
      </w:r>
    </w:p>
    <w:p w14:paraId="6ABB3A70" w14:textId="77777777" w:rsidR="009712B4" w:rsidRPr="001C20BC" w:rsidRDefault="009712B4" w:rsidP="009712B4">
      <w:pPr>
        <w:spacing w:line="360" w:lineRule="auto"/>
        <w:rPr>
          <w:rFonts w:ascii="Roboto" w:hAnsi="Roboto" w:cs="Arial"/>
          <w:sz w:val="20"/>
          <w:szCs w:val="20"/>
        </w:rPr>
      </w:pPr>
    </w:p>
    <w:p w14:paraId="2BBDD6EC" w14:textId="77777777" w:rsidR="009712B4" w:rsidRPr="00CA7AAC" w:rsidRDefault="009712B4" w:rsidP="009712B4">
      <w:pPr>
        <w:pStyle w:val="Listenabsatz"/>
        <w:numPr>
          <w:ilvl w:val="0"/>
          <w:numId w:val="2"/>
        </w:numPr>
        <w:spacing w:line="360" w:lineRule="auto"/>
        <w:rPr>
          <w:rFonts w:cs="Arial"/>
          <w:b/>
          <w:sz w:val="22"/>
          <w:szCs w:val="22"/>
        </w:rPr>
      </w:pPr>
      <w:r w:rsidRPr="00CA7AAC">
        <w:rPr>
          <w:rFonts w:cs="Arial"/>
          <w:b/>
          <w:sz w:val="22"/>
          <w:szCs w:val="22"/>
        </w:rPr>
        <w:t xml:space="preserve">Bases du </w:t>
      </w:r>
      <w:proofErr w:type="spellStart"/>
      <w:r w:rsidRPr="00CA7AAC">
        <w:rPr>
          <w:rFonts w:cs="Arial"/>
          <w:b/>
          <w:sz w:val="22"/>
          <w:szCs w:val="22"/>
        </w:rPr>
        <w:t>contrat</w:t>
      </w:r>
      <w:proofErr w:type="spellEnd"/>
    </w:p>
    <w:p w14:paraId="2CEAD55B" w14:textId="77777777" w:rsidR="009712B4" w:rsidRPr="001C20BC" w:rsidRDefault="009712B4" w:rsidP="009712B4">
      <w:pPr>
        <w:spacing w:line="360" w:lineRule="auto"/>
        <w:rPr>
          <w:rFonts w:ascii="Roboto" w:hAnsi="Roboto" w:cs="Arial"/>
          <w:sz w:val="20"/>
          <w:szCs w:val="20"/>
        </w:rPr>
      </w:pPr>
      <w:r w:rsidRPr="001C20BC">
        <w:rPr>
          <w:rFonts w:ascii="Roboto" w:hAnsi="Roboto" w:cs="Arial"/>
          <w:sz w:val="20"/>
          <w:szCs w:val="20"/>
        </w:rPr>
        <w:t>La base de ce contrat se compose d'un concept écrit par les commissaires d’exposition incluant un budget et une planification "du XXX". Le concept fait partie intégrante du contrat.</w:t>
      </w:r>
    </w:p>
    <w:p w14:paraId="4807D1AF" w14:textId="77777777" w:rsidR="009712B4" w:rsidRPr="001C20BC" w:rsidRDefault="009712B4" w:rsidP="009712B4">
      <w:pPr>
        <w:spacing w:line="360" w:lineRule="auto"/>
        <w:rPr>
          <w:rFonts w:ascii="Roboto" w:hAnsi="Roboto" w:cs="Arial"/>
          <w:sz w:val="20"/>
          <w:szCs w:val="20"/>
        </w:rPr>
      </w:pPr>
    </w:p>
    <w:p w14:paraId="6F04074E" w14:textId="77777777" w:rsidR="009712B4" w:rsidRPr="007D3683" w:rsidRDefault="009712B4" w:rsidP="009712B4">
      <w:pPr>
        <w:pStyle w:val="Listenabsatz"/>
        <w:numPr>
          <w:ilvl w:val="0"/>
          <w:numId w:val="1"/>
        </w:numPr>
        <w:spacing w:line="360" w:lineRule="auto"/>
        <w:rPr>
          <w:rFonts w:cs="Arial"/>
          <w:b/>
          <w:szCs w:val="20"/>
        </w:rPr>
      </w:pPr>
      <w:proofErr w:type="spellStart"/>
      <w:r w:rsidRPr="007D3683">
        <w:rPr>
          <w:rFonts w:cs="Arial"/>
          <w:b/>
          <w:szCs w:val="20"/>
        </w:rPr>
        <w:t>Principes</w:t>
      </w:r>
      <w:proofErr w:type="spellEnd"/>
      <w:r w:rsidRPr="007D3683">
        <w:rPr>
          <w:rFonts w:cs="Arial"/>
          <w:b/>
          <w:szCs w:val="20"/>
        </w:rPr>
        <w:t xml:space="preserve"> </w:t>
      </w:r>
      <w:proofErr w:type="spellStart"/>
      <w:r w:rsidRPr="007D3683">
        <w:rPr>
          <w:rFonts w:cs="Arial"/>
          <w:b/>
          <w:szCs w:val="20"/>
        </w:rPr>
        <w:t>d'élaboration</w:t>
      </w:r>
      <w:proofErr w:type="spellEnd"/>
      <w:r w:rsidRPr="007D3683">
        <w:rPr>
          <w:rFonts w:cs="Arial"/>
          <w:b/>
          <w:szCs w:val="20"/>
        </w:rPr>
        <w:t xml:space="preserve"> du </w:t>
      </w:r>
      <w:proofErr w:type="spellStart"/>
      <w:r w:rsidRPr="007D3683">
        <w:rPr>
          <w:rFonts w:cs="Arial"/>
          <w:b/>
          <w:szCs w:val="20"/>
        </w:rPr>
        <w:t>projet</w:t>
      </w:r>
      <w:proofErr w:type="spellEnd"/>
    </w:p>
    <w:p w14:paraId="08992849" w14:textId="77777777" w:rsidR="009712B4" w:rsidRPr="007D3683" w:rsidRDefault="009712B4" w:rsidP="009712B4">
      <w:pPr>
        <w:pStyle w:val="Listenabsatz"/>
        <w:numPr>
          <w:ilvl w:val="0"/>
          <w:numId w:val="3"/>
        </w:numPr>
        <w:spacing w:line="360" w:lineRule="auto"/>
        <w:rPr>
          <w:rFonts w:cs="Arial"/>
          <w:b/>
          <w:szCs w:val="20"/>
        </w:rPr>
      </w:pPr>
      <w:r w:rsidRPr="007D3683">
        <w:rPr>
          <w:rFonts w:cs="Arial"/>
          <w:b/>
          <w:szCs w:val="20"/>
        </w:rPr>
        <w:t xml:space="preserve">Garantie et </w:t>
      </w:r>
      <w:proofErr w:type="spellStart"/>
      <w:r w:rsidRPr="007D3683">
        <w:rPr>
          <w:rFonts w:cs="Arial"/>
          <w:b/>
          <w:szCs w:val="20"/>
        </w:rPr>
        <w:t>assurance</w:t>
      </w:r>
      <w:proofErr w:type="spellEnd"/>
    </w:p>
    <w:p w14:paraId="76AB3030" w14:textId="77777777" w:rsidR="009712B4" w:rsidRPr="001C20BC" w:rsidRDefault="009712B4" w:rsidP="009712B4">
      <w:pPr>
        <w:spacing w:line="360" w:lineRule="auto"/>
        <w:rPr>
          <w:rFonts w:ascii="Roboto" w:hAnsi="Roboto" w:cs="Arial"/>
          <w:sz w:val="20"/>
          <w:szCs w:val="20"/>
        </w:rPr>
      </w:pPr>
      <w:r w:rsidRPr="001C20BC">
        <w:rPr>
          <w:rFonts w:ascii="Roboto" w:hAnsi="Roboto" w:cs="Arial"/>
          <w:sz w:val="20"/>
          <w:szCs w:val="20"/>
        </w:rPr>
        <w:t>Les commissaires d’exposition sont tenus de respecter les principes d'élaboration ainsi que le budget et la planification prévus. Toute modification doit être ratifiée par le commanditaire.</w:t>
      </w:r>
    </w:p>
    <w:p w14:paraId="2064A012" w14:textId="77777777" w:rsidR="009712B4" w:rsidRPr="001C20BC" w:rsidRDefault="009712B4" w:rsidP="009712B4">
      <w:pPr>
        <w:spacing w:line="360" w:lineRule="auto"/>
        <w:rPr>
          <w:rFonts w:ascii="Roboto" w:hAnsi="Roboto" w:cs="Arial"/>
          <w:sz w:val="20"/>
          <w:szCs w:val="20"/>
        </w:rPr>
      </w:pPr>
      <w:r w:rsidRPr="001C20BC">
        <w:rPr>
          <w:rFonts w:ascii="Roboto" w:hAnsi="Roboto" w:cs="Arial"/>
          <w:sz w:val="20"/>
          <w:szCs w:val="20"/>
        </w:rPr>
        <w:lastRenderedPageBreak/>
        <w:t xml:space="preserve">Les commissaires d’exposition doivent aviser le commanditaire dès qu'ils soupçonnent que la planification et/ou le budget ne </w:t>
      </w:r>
      <w:proofErr w:type="gramStart"/>
      <w:r w:rsidRPr="001C20BC">
        <w:rPr>
          <w:rFonts w:ascii="Roboto" w:hAnsi="Roboto" w:cs="Arial"/>
          <w:sz w:val="20"/>
          <w:szCs w:val="20"/>
        </w:rPr>
        <w:t>peuvent</w:t>
      </w:r>
      <w:proofErr w:type="gramEnd"/>
      <w:r w:rsidRPr="001C20BC">
        <w:rPr>
          <w:rFonts w:ascii="Roboto" w:hAnsi="Roboto" w:cs="Arial"/>
          <w:sz w:val="20"/>
          <w:szCs w:val="20"/>
        </w:rPr>
        <w:t xml:space="preserve"> pas être respectés. Le commanditaire détermine alors les conditions de collaboration ultérieure.</w:t>
      </w:r>
    </w:p>
    <w:p w14:paraId="4F5D851D" w14:textId="77777777" w:rsidR="009712B4" w:rsidRPr="001C20BC" w:rsidRDefault="009712B4" w:rsidP="009712B4">
      <w:pPr>
        <w:spacing w:line="360" w:lineRule="auto"/>
        <w:rPr>
          <w:rFonts w:ascii="Roboto" w:hAnsi="Roboto" w:cs="Arial"/>
          <w:sz w:val="20"/>
          <w:szCs w:val="20"/>
        </w:rPr>
      </w:pPr>
    </w:p>
    <w:p w14:paraId="51C89AAD" w14:textId="77777777" w:rsidR="009712B4" w:rsidRPr="007D3683" w:rsidRDefault="009712B4" w:rsidP="009712B4">
      <w:pPr>
        <w:pStyle w:val="Listenabsatz"/>
        <w:numPr>
          <w:ilvl w:val="0"/>
          <w:numId w:val="3"/>
        </w:numPr>
        <w:spacing w:line="360" w:lineRule="auto"/>
        <w:rPr>
          <w:rFonts w:cs="Arial"/>
          <w:b/>
          <w:szCs w:val="20"/>
        </w:rPr>
      </w:pPr>
      <w:r w:rsidRPr="007D3683">
        <w:rPr>
          <w:rFonts w:cs="Arial"/>
          <w:b/>
          <w:szCs w:val="20"/>
        </w:rPr>
        <w:t>Organisation</w:t>
      </w:r>
    </w:p>
    <w:p w14:paraId="17E2C354" w14:textId="77777777" w:rsidR="009712B4" w:rsidRPr="001C20BC" w:rsidRDefault="009712B4" w:rsidP="009712B4">
      <w:pPr>
        <w:spacing w:line="360" w:lineRule="auto"/>
        <w:rPr>
          <w:rFonts w:ascii="Roboto" w:hAnsi="Roboto" w:cs="Arial"/>
          <w:sz w:val="20"/>
          <w:szCs w:val="20"/>
        </w:rPr>
      </w:pPr>
      <w:r w:rsidRPr="001C20BC">
        <w:rPr>
          <w:rFonts w:ascii="Roboto" w:hAnsi="Roboto" w:cs="Arial"/>
          <w:sz w:val="20"/>
          <w:szCs w:val="20"/>
        </w:rPr>
        <w:t>Les commissaires d’exposition élaborent le projet de façon indépendante. Tous les aspects du concept font partie de la réalisation du projet.</w:t>
      </w:r>
    </w:p>
    <w:p w14:paraId="716C373E" w14:textId="77777777" w:rsidR="009712B4" w:rsidRPr="001C20BC" w:rsidRDefault="009712B4" w:rsidP="009712B4">
      <w:pPr>
        <w:spacing w:line="360" w:lineRule="auto"/>
        <w:rPr>
          <w:rFonts w:ascii="Roboto" w:hAnsi="Roboto" w:cs="Arial"/>
          <w:sz w:val="20"/>
          <w:szCs w:val="20"/>
        </w:rPr>
      </w:pPr>
      <w:r w:rsidRPr="001C20BC">
        <w:rPr>
          <w:rFonts w:ascii="Roboto" w:hAnsi="Roboto" w:cs="Arial"/>
          <w:sz w:val="20"/>
          <w:szCs w:val="20"/>
        </w:rPr>
        <w:t xml:space="preserve">Le projet est dirigé conjointement par les commissaires d’exposition et le commanditaire, dont l'un peut être nommé "directeur/directrice de projet". Le commanditaire désigne ses interlocuteurs répondant des différents travaux de planification et de réalisation du projet d'exposition. Le commanditaire intègre dans le contrat une liste du matériel et de l'infrastructure mis à disposition. Les coûts supplémentaires résultant d’une déficience de l’infrastructure et/ou du </w:t>
      </w:r>
      <w:proofErr w:type="spellStart"/>
      <w:r w:rsidRPr="001C20BC">
        <w:rPr>
          <w:rFonts w:ascii="Roboto" w:hAnsi="Roboto" w:cs="Arial"/>
          <w:sz w:val="20"/>
          <w:szCs w:val="20"/>
        </w:rPr>
        <w:t>matérial</w:t>
      </w:r>
      <w:proofErr w:type="spellEnd"/>
      <w:r w:rsidRPr="001C20BC">
        <w:rPr>
          <w:rFonts w:ascii="Roboto" w:hAnsi="Roboto" w:cs="Arial"/>
          <w:sz w:val="20"/>
          <w:szCs w:val="20"/>
        </w:rPr>
        <w:t xml:space="preserve"> garanti par le commanditaire sont à la charge de ce dernier.</w:t>
      </w:r>
    </w:p>
    <w:p w14:paraId="5F903B89" w14:textId="77777777" w:rsidR="009712B4" w:rsidRPr="001C20BC" w:rsidRDefault="009712B4" w:rsidP="009712B4">
      <w:pPr>
        <w:spacing w:line="360" w:lineRule="auto"/>
        <w:rPr>
          <w:rFonts w:ascii="Roboto" w:hAnsi="Roboto" w:cs="Arial"/>
          <w:sz w:val="20"/>
          <w:szCs w:val="20"/>
        </w:rPr>
      </w:pPr>
      <w:r w:rsidRPr="001C20BC">
        <w:rPr>
          <w:rFonts w:ascii="Roboto" w:hAnsi="Roboto" w:cs="Arial"/>
          <w:sz w:val="20"/>
          <w:szCs w:val="20"/>
        </w:rPr>
        <w:t>Les commissaires d’exposition font un rapport au commanditaire à chaque délai indiqué dans la planification (</w:t>
      </w:r>
      <w:proofErr w:type="spellStart"/>
      <w:r w:rsidRPr="001C20BC">
        <w:rPr>
          <w:rFonts w:ascii="Roboto" w:hAnsi="Roboto" w:cs="Arial"/>
          <w:sz w:val="20"/>
          <w:szCs w:val="20"/>
        </w:rPr>
        <w:t>milestone</w:t>
      </w:r>
      <w:proofErr w:type="spellEnd"/>
      <w:r w:rsidRPr="001C20BC">
        <w:rPr>
          <w:rFonts w:ascii="Roboto" w:hAnsi="Roboto" w:cs="Arial"/>
          <w:sz w:val="20"/>
          <w:szCs w:val="20"/>
        </w:rPr>
        <w:t xml:space="preserve"> / étape). A ce moment, le commanditaire règle une tranche d'honoraires, pour autant qu'il ait accepté le rapport susmentionné. Le montant de ces tranches honoraires est fixé dans une annexe du contrat.</w:t>
      </w:r>
    </w:p>
    <w:p w14:paraId="3B48D3E8" w14:textId="77777777" w:rsidR="009712B4" w:rsidRPr="001C20BC" w:rsidRDefault="009712B4" w:rsidP="009712B4">
      <w:pPr>
        <w:spacing w:line="360" w:lineRule="auto"/>
        <w:rPr>
          <w:rFonts w:ascii="Roboto" w:hAnsi="Roboto" w:cs="Arial"/>
          <w:sz w:val="20"/>
          <w:szCs w:val="20"/>
        </w:rPr>
      </w:pPr>
      <w:r w:rsidRPr="001C20BC">
        <w:rPr>
          <w:rFonts w:ascii="Roboto" w:hAnsi="Roboto" w:cs="Arial"/>
          <w:sz w:val="20"/>
          <w:szCs w:val="20"/>
        </w:rPr>
        <w:t>Les commissaires d’exposition motivent la sélection des partenaires externes (chercheurs, scénographes et graphistes, entreprises de bâtiment, imprimerie etc.) sur la base de devis/offres présentés au commanditaire. Le choix définitif des partenaires externes se fait en accord avec le commanditaire. Ces partenaires adressent leurs factures directement au commanditaire.</w:t>
      </w:r>
    </w:p>
    <w:p w14:paraId="73F63CA7" w14:textId="77777777" w:rsidR="009712B4" w:rsidRPr="001C20BC" w:rsidRDefault="009712B4" w:rsidP="009712B4">
      <w:pPr>
        <w:spacing w:line="360" w:lineRule="auto"/>
        <w:rPr>
          <w:rFonts w:ascii="Roboto" w:hAnsi="Roboto" w:cs="Arial"/>
          <w:sz w:val="20"/>
          <w:szCs w:val="20"/>
        </w:rPr>
      </w:pPr>
      <w:r w:rsidRPr="001C20BC">
        <w:rPr>
          <w:rFonts w:ascii="Roboto" w:hAnsi="Roboto" w:cs="Arial"/>
          <w:sz w:val="20"/>
          <w:szCs w:val="20"/>
        </w:rPr>
        <w:t>Le contrôle du budget du projet revient aux commissaires d’exposition. A cet effet, un des commissaires d’exposition doit viser chaque facture émanant d'un partenaire externe.</w:t>
      </w:r>
    </w:p>
    <w:p w14:paraId="4881B68C" w14:textId="77777777" w:rsidR="009712B4" w:rsidRPr="001C20BC" w:rsidRDefault="009712B4" w:rsidP="009712B4">
      <w:pPr>
        <w:spacing w:line="360" w:lineRule="auto"/>
        <w:rPr>
          <w:rFonts w:ascii="Roboto" w:hAnsi="Roboto" w:cs="Arial"/>
          <w:sz w:val="20"/>
          <w:szCs w:val="20"/>
        </w:rPr>
      </w:pPr>
    </w:p>
    <w:p w14:paraId="3344F7A5" w14:textId="77777777" w:rsidR="009712B4" w:rsidRPr="007D3683" w:rsidRDefault="009712B4" w:rsidP="009712B4">
      <w:pPr>
        <w:pStyle w:val="Listenabsatz"/>
        <w:numPr>
          <w:ilvl w:val="0"/>
          <w:numId w:val="1"/>
        </w:numPr>
        <w:spacing w:line="360" w:lineRule="auto"/>
        <w:rPr>
          <w:rFonts w:cs="Arial"/>
          <w:b/>
          <w:szCs w:val="20"/>
        </w:rPr>
      </w:pPr>
      <w:proofErr w:type="spellStart"/>
      <w:r w:rsidRPr="007D3683">
        <w:rPr>
          <w:rFonts w:cs="Arial"/>
          <w:b/>
          <w:szCs w:val="20"/>
        </w:rPr>
        <w:t>Résiliation</w:t>
      </w:r>
      <w:proofErr w:type="spellEnd"/>
      <w:r w:rsidRPr="007D3683">
        <w:rPr>
          <w:rFonts w:cs="Arial"/>
          <w:b/>
          <w:szCs w:val="20"/>
        </w:rPr>
        <w:t xml:space="preserve"> du </w:t>
      </w:r>
      <w:proofErr w:type="spellStart"/>
      <w:r w:rsidRPr="007D3683">
        <w:rPr>
          <w:rFonts w:cs="Arial"/>
          <w:b/>
          <w:szCs w:val="20"/>
        </w:rPr>
        <w:t>contrat</w:t>
      </w:r>
      <w:proofErr w:type="spellEnd"/>
    </w:p>
    <w:p w14:paraId="77DD4629" w14:textId="77777777" w:rsidR="009712B4" w:rsidRPr="001C20BC" w:rsidRDefault="009712B4" w:rsidP="009712B4">
      <w:pPr>
        <w:spacing w:line="360" w:lineRule="auto"/>
        <w:rPr>
          <w:rFonts w:ascii="Roboto" w:hAnsi="Roboto" w:cs="Arial"/>
          <w:sz w:val="20"/>
          <w:szCs w:val="20"/>
        </w:rPr>
      </w:pPr>
      <w:r w:rsidRPr="001C20BC">
        <w:rPr>
          <w:rFonts w:ascii="Roboto" w:hAnsi="Roboto" w:cs="Arial"/>
          <w:sz w:val="20"/>
          <w:szCs w:val="20"/>
        </w:rPr>
        <w:t xml:space="preserve">Si, après amélioration, le commanditaire refuse un rapport intermédiaire ou/et si, en dépit d'avertissements clairs, les commissaires d’exposition ne respectent pas les délais fixés dans le concept écrit, le commanditaire peut rompre le contrat, exiger la restitution du matériel et un dédommagement pour </w:t>
      </w:r>
      <w:proofErr w:type="spellStart"/>
      <w:proofErr w:type="gramStart"/>
      <w:r w:rsidRPr="001C20BC">
        <w:rPr>
          <w:rFonts w:ascii="Roboto" w:hAnsi="Roboto" w:cs="Arial"/>
          <w:sz w:val="20"/>
          <w:szCs w:val="20"/>
        </w:rPr>
        <w:t>non respect</w:t>
      </w:r>
      <w:proofErr w:type="spellEnd"/>
      <w:proofErr w:type="gramEnd"/>
      <w:r w:rsidRPr="001C20BC">
        <w:rPr>
          <w:rFonts w:ascii="Roboto" w:hAnsi="Roboto" w:cs="Arial"/>
          <w:sz w:val="20"/>
          <w:szCs w:val="20"/>
        </w:rPr>
        <w:t xml:space="preserve"> des clauses dudit contrat. Dans ce cas, le commanditaire ne doit plus aucune autre prestation.</w:t>
      </w:r>
    </w:p>
    <w:p w14:paraId="7ED98F32" w14:textId="77777777" w:rsidR="009712B4" w:rsidRPr="001C20BC" w:rsidRDefault="009712B4" w:rsidP="009712B4">
      <w:pPr>
        <w:spacing w:line="360" w:lineRule="auto"/>
        <w:rPr>
          <w:rFonts w:ascii="Roboto" w:hAnsi="Roboto" w:cs="Arial"/>
          <w:sz w:val="20"/>
          <w:szCs w:val="20"/>
        </w:rPr>
      </w:pPr>
      <w:r w:rsidRPr="001C20BC">
        <w:rPr>
          <w:rFonts w:ascii="Roboto" w:hAnsi="Roboto" w:cs="Arial"/>
          <w:sz w:val="20"/>
          <w:szCs w:val="20"/>
        </w:rPr>
        <w:lastRenderedPageBreak/>
        <w:t>Si, pour une raison ou une autre, le commanditaire ne peut mener le projet à son terme, les commissaires d’exposition ont le droit d'être dédommagés pour le travail accompli et pour les dépenses non inclues dans l’honoraire. Si le commanditaire est responsable de cet échec, les commissaires d’exposition peuvent exiger des dommages et intérêts. (</w:t>
      </w:r>
      <w:proofErr w:type="gramStart"/>
      <w:r w:rsidRPr="001C20BC">
        <w:rPr>
          <w:rFonts w:ascii="Roboto" w:hAnsi="Roboto" w:cs="Arial"/>
          <w:sz w:val="20"/>
          <w:szCs w:val="20"/>
        </w:rPr>
        <w:t>voir</w:t>
      </w:r>
      <w:proofErr w:type="gramEnd"/>
      <w:r w:rsidRPr="001C20BC">
        <w:rPr>
          <w:rFonts w:ascii="Roboto" w:hAnsi="Roboto" w:cs="Arial"/>
          <w:sz w:val="20"/>
          <w:szCs w:val="20"/>
        </w:rPr>
        <w:t xml:space="preserve"> art. 378 CO)</w:t>
      </w:r>
    </w:p>
    <w:p w14:paraId="7B577E8D" w14:textId="77777777" w:rsidR="009712B4" w:rsidRPr="001C20BC" w:rsidRDefault="009712B4" w:rsidP="009712B4">
      <w:pPr>
        <w:spacing w:line="360" w:lineRule="auto"/>
        <w:rPr>
          <w:rFonts w:ascii="Roboto" w:hAnsi="Roboto" w:cs="Arial"/>
          <w:b/>
          <w:sz w:val="20"/>
          <w:szCs w:val="20"/>
        </w:rPr>
      </w:pPr>
    </w:p>
    <w:p w14:paraId="669EDE22" w14:textId="77777777" w:rsidR="009712B4" w:rsidRPr="001C20BC" w:rsidRDefault="009712B4" w:rsidP="009712B4">
      <w:pPr>
        <w:spacing w:line="360" w:lineRule="auto"/>
        <w:rPr>
          <w:rFonts w:ascii="Roboto" w:hAnsi="Roboto" w:cs="Arial"/>
          <w:b/>
          <w:sz w:val="20"/>
          <w:szCs w:val="20"/>
        </w:rPr>
      </w:pPr>
      <w:r w:rsidRPr="001C20BC">
        <w:rPr>
          <w:rFonts w:ascii="Roboto" w:hAnsi="Roboto" w:cs="Arial"/>
          <w:b/>
          <w:sz w:val="20"/>
          <w:szCs w:val="20"/>
        </w:rPr>
        <w:t>4.</w:t>
      </w:r>
      <w:r w:rsidRPr="001C20BC">
        <w:rPr>
          <w:rFonts w:ascii="Roboto" w:hAnsi="Roboto" w:cs="Arial"/>
          <w:b/>
          <w:sz w:val="20"/>
          <w:szCs w:val="20"/>
        </w:rPr>
        <w:tab/>
        <w:t>Droits d'auteur</w:t>
      </w:r>
    </w:p>
    <w:p w14:paraId="77BCA261" w14:textId="77777777" w:rsidR="009712B4" w:rsidRPr="001C20BC" w:rsidRDefault="009712B4" w:rsidP="009712B4">
      <w:pPr>
        <w:spacing w:line="360" w:lineRule="auto"/>
        <w:rPr>
          <w:rFonts w:ascii="Roboto" w:hAnsi="Roboto" w:cs="Arial"/>
          <w:sz w:val="20"/>
          <w:szCs w:val="20"/>
        </w:rPr>
      </w:pPr>
      <w:r w:rsidRPr="001C20BC">
        <w:rPr>
          <w:rFonts w:ascii="Roboto" w:hAnsi="Roboto" w:cs="Arial"/>
          <w:sz w:val="20"/>
          <w:szCs w:val="20"/>
        </w:rPr>
        <w:t>Le travail accompli par le mandataire et les sous-traitants engagés dans le projet constitue une propriété intellectuelle qui revient au commanditaire. Le mandataire a le droit d’utiliser ce travail à des fins publiques ou scientifiques personnelles.</w:t>
      </w:r>
    </w:p>
    <w:p w14:paraId="1AAE4FE3" w14:textId="77777777" w:rsidR="009712B4" w:rsidRPr="001C20BC" w:rsidRDefault="009712B4" w:rsidP="009712B4">
      <w:pPr>
        <w:spacing w:line="360" w:lineRule="auto"/>
        <w:rPr>
          <w:rFonts w:ascii="Roboto" w:hAnsi="Roboto" w:cs="Arial"/>
          <w:sz w:val="20"/>
          <w:szCs w:val="20"/>
        </w:rPr>
      </w:pPr>
    </w:p>
    <w:p w14:paraId="2C3B79A1" w14:textId="77777777" w:rsidR="009712B4" w:rsidRPr="001C20BC" w:rsidRDefault="009712B4" w:rsidP="009712B4">
      <w:pPr>
        <w:spacing w:line="360" w:lineRule="auto"/>
        <w:rPr>
          <w:rFonts w:ascii="Roboto" w:hAnsi="Roboto" w:cs="Arial"/>
          <w:sz w:val="20"/>
          <w:szCs w:val="20"/>
        </w:rPr>
      </w:pPr>
      <w:r w:rsidRPr="001C20BC">
        <w:rPr>
          <w:rFonts w:ascii="Roboto" w:hAnsi="Roboto" w:cs="Arial"/>
          <w:b/>
          <w:sz w:val="20"/>
          <w:szCs w:val="20"/>
        </w:rPr>
        <w:t>5.</w:t>
      </w:r>
      <w:r w:rsidRPr="001C20BC">
        <w:rPr>
          <w:rFonts w:ascii="Roboto" w:hAnsi="Roboto" w:cs="Arial"/>
          <w:b/>
          <w:sz w:val="20"/>
          <w:szCs w:val="20"/>
        </w:rPr>
        <w:tab/>
        <w:t>Dispositions finales</w:t>
      </w:r>
    </w:p>
    <w:p w14:paraId="00B5D7E1" w14:textId="77777777" w:rsidR="009712B4" w:rsidRPr="001C20BC" w:rsidRDefault="009712B4" w:rsidP="009712B4">
      <w:pPr>
        <w:spacing w:line="360" w:lineRule="auto"/>
        <w:rPr>
          <w:rFonts w:ascii="Roboto" w:hAnsi="Roboto" w:cs="Arial"/>
          <w:sz w:val="20"/>
          <w:szCs w:val="20"/>
        </w:rPr>
      </w:pPr>
      <w:r w:rsidRPr="001C20BC">
        <w:rPr>
          <w:rFonts w:ascii="Roboto" w:hAnsi="Roboto" w:cs="Arial"/>
          <w:sz w:val="20"/>
          <w:szCs w:val="20"/>
        </w:rPr>
        <w:t>La signature des différentes parties atteste de l'entrée en vigueur du présent contrat.</w:t>
      </w:r>
    </w:p>
    <w:p w14:paraId="5B2783AA" w14:textId="77777777" w:rsidR="009712B4" w:rsidRPr="001C20BC" w:rsidRDefault="009712B4" w:rsidP="009712B4">
      <w:pPr>
        <w:spacing w:line="360" w:lineRule="auto"/>
        <w:rPr>
          <w:rFonts w:ascii="Roboto" w:hAnsi="Roboto" w:cs="Arial"/>
          <w:sz w:val="20"/>
          <w:szCs w:val="20"/>
        </w:rPr>
      </w:pPr>
      <w:r w:rsidRPr="001C20BC">
        <w:rPr>
          <w:rFonts w:ascii="Roboto" w:hAnsi="Roboto" w:cs="Arial"/>
          <w:sz w:val="20"/>
          <w:szCs w:val="20"/>
        </w:rPr>
        <w:t>Cet accord entre les différentes parties est soumis au droit suisse. Le for est à XXX.</w:t>
      </w:r>
    </w:p>
    <w:p w14:paraId="15F3020E" w14:textId="77777777" w:rsidR="009712B4" w:rsidRPr="001C20BC" w:rsidRDefault="009712B4" w:rsidP="009712B4">
      <w:pPr>
        <w:spacing w:line="360" w:lineRule="auto"/>
        <w:rPr>
          <w:rFonts w:ascii="Roboto" w:hAnsi="Roboto" w:cs="Arial"/>
          <w:sz w:val="20"/>
          <w:szCs w:val="20"/>
        </w:rPr>
      </w:pPr>
      <w:r w:rsidRPr="001C20BC">
        <w:rPr>
          <w:rFonts w:ascii="Roboto" w:hAnsi="Roboto" w:cs="Arial"/>
          <w:sz w:val="20"/>
          <w:szCs w:val="20"/>
        </w:rPr>
        <w:t>Si, en cas de désaccord entre les parties, aucun arrangement ne pouvait être trouvé, ces dernières sont tenues de nommer un médiateur chargé d'une conciliation. Les parties s'entendent sur la personne du médiateur en dehors du cadre de ce contrat.</w:t>
      </w:r>
    </w:p>
    <w:p w14:paraId="26A2843E" w14:textId="77777777" w:rsidR="009712B4" w:rsidRPr="001C20BC" w:rsidRDefault="009712B4" w:rsidP="009712B4">
      <w:pPr>
        <w:spacing w:line="360" w:lineRule="auto"/>
        <w:rPr>
          <w:rFonts w:ascii="Roboto" w:hAnsi="Roboto" w:cs="Arial"/>
          <w:sz w:val="20"/>
          <w:szCs w:val="20"/>
        </w:rPr>
      </w:pPr>
      <w:r w:rsidRPr="001C20BC">
        <w:rPr>
          <w:rFonts w:ascii="Roboto" w:hAnsi="Roboto" w:cs="Arial"/>
          <w:sz w:val="20"/>
          <w:szCs w:val="20"/>
        </w:rPr>
        <w:t>Les frais entraînés par la médiation sont à la charge de la partie perdante. En cas d'incertitude, ces frais sont répartis également entre les parties en conflit.</w:t>
      </w:r>
    </w:p>
    <w:p w14:paraId="43B7F7FE" w14:textId="77777777" w:rsidR="009712B4" w:rsidRPr="001C20BC" w:rsidRDefault="009712B4" w:rsidP="009712B4">
      <w:pPr>
        <w:spacing w:line="360" w:lineRule="auto"/>
        <w:rPr>
          <w:rFonts w:ascii="Roboto" w:hAnsi="Roboto" w:cs="Arial"/>
          <w:sz w:val="20"/>
          <w:szCs w:val="20"/>
        </w:rPr>
      </w:pPr>
      <w:r w:rsidRPr="001C20BC">
        <w:rPr>
          <w:rFonts w:ascii="Roboto" w:hAnsi="Roboto" w:cs="Arial"/>
          <w:sz w:val="20"/>
          <w:szCs w:val="20"/>
        </w:rPr>
        <w:t>S'il ne devait pas y avoir d'entente sur la nomination du médiateur ou si cette personne ne parvenait pas à obtenir de conciliation, le conflit pourrait être réglé par la voie judiciaire.</w:t>
      </w:r>
    </w:p>
    <w:p w14:paraId="03B1B154" w14:textId="77777777" w:rsidR="009712B4" w:rsidRPr="001C20BC" w:rsidRDefault="009712B4" w:rsidP="009712B4">
      <w:pPr>
        <w:spacing w:line="360" w:lineRule="auto"/>
        <w:rPr>
          <w:rFonts w:ascii="Roboto" w:hAnsi="Roboto" w:cs="Arial"/>
          <w:sz w:val="20"/>
          <w:szCs w:val="20"/>
        </w:rPr>
      </w:pPr>
      <w:r w:rsidRPr="001C20BC">
        <w:rPr>
          <w:rFonts w:ascii="Roboto" w:hAnsi="Roboto" w:cs="Arial"/>
          <w:sz w:val="20"/>
          <w:szCs w:val="20"/>
        </w:rPr>
        <w:t>Les droits et les devoirs des parties sont déterminés exclusivement par les accords écrits. Seul le présent contrat et ses annexes font foi. Une partie ne peut les transmettre à des tiers qu'avec l'accord de l'autre partie.</w:t>
      </w:r>
    </w:p>
    <w:p w14:paraId="52ECA620" w14:textId="77777777" w:rsidR="009712B4" w:rsidRPr="001C20BC" w:rsidRDefault="009712B4" w:rsidP="009712B4">
      <w:pPr>
        <w:spacing w:line="360" w:lineRule="auto"/>
        <w:rPr>
          <w:rFonts w:ascii="Roboto" w:hAnsi="Roboto" w:cs="Arial"/>
          <w:sz w:val="20"/>
          <w:szCs w:val="20"/>
        </w:rPr>
      </w:pPr>
    </w:p>
    <w:p w14:paraId="5BAE05D2" w14:textId="77777777" w:rsidR="009712B4" w:rsidRDefault="009712B4" w:rsidP="009712B4">
      <w:pPr>
        <w:spacing w:line="360" w:lineRule="auto"/>
        <w:rPr>
          <w:rFonts w:ascii="Roboto" w:hAnsi="Roboto" w:cs="Arial"/>
          <w:sz w:val="20"/>
          <w:szCs w:val="20"/>
        </w:rPr>
      </w:pPr>
      <w:r>
        <w:rPr>
          <w:rFonts w:ascii="Roboto" w:hAnsi="Roboto" w:cs="Arial"/>
          <w:sz w:val="20"/>
          <w:szCs w:val="20"/>
        </w:rPr>
        <w:br w:type="page"/>
      </w:r>
    </w:p>
    <w:p w14:paraId="3E222E38" w14:textId="77777777" w:rsidR="009712B4" w:rsidRPr="001C20BC" w:rsidRDefault="009712B4" w:rsidP="009712B4">
      <w:pPr>
        <w:spacing w:line="360" w:lineRule="auto"/>
        <w:rPr>
          <w:rFonts w:ascii="Roboto" w:hAnsi="Roboto" w:cs="Arial"/>
          <w:sz w:val="20"/>
          <w:szCs w:val="20"/>
        </w:rPr>
      </w:pPr>
      <w:r w:rsidRPr="001C20BC">
        <w:rPr>
          <w:rFonts w:ascii="Roboto" w:hAnsi="Roboto" w:cs="Arial"/>
          <w:sz w:val="20"/>
          <w:szCs w:val="20"/>
        </w:rPr>
        <w:lastRenderedPageBreak/>
        <w:t xml:space="preserve">XXXX, le </w:t>
      </w:r>
      <w:r w:rsidRPr="001C20BC">
        <w:rPr>
          <w:rFonts w:ascii="Roboto" w:hAnsi="Roboto" w:cs="Arial"/>
          <w:sz w:val="20"/>
          <w:szCs w:val="20"/>
        </w:rPr>
        <w:tab/>
      </w:r>
      <w:r w:rsidRPr="001C20BC">
        <w:rPr>
          <w:rFonts w:ascii="Roboto" w:hAnsi="Roboto" w:cs="Arial"/>
          <w:sz w:val="20"/>
          <w:szCs w:val="20"/>
        </w:rPr>
        <w:tab/>
        <w:t>XXXXXX, le</w:t>
      </w:r>
    </w:p>
    <w:p w14:paraId="4053E785" w14:textId="77777777" w:rsidR="009712B4" w:rsidRPr="001C20BC" w:rsidRDefault="009712B4" w:rsidP="009712B4">
      <w:pPr>
        <w:spacing w:line="360" w:lineRule="auto"/>
        <w:rPr>
          <w:rFonts w:ascii="Roboto" w:hAnsi="Roboto" w:cs="Arial"/>
          <w:b/>
          <w:sz w:val="20"/>
          <w:szCs w:val="20"/>
        </w:rPr>
      </w:pPr>
    </w:p>
    <w:p w14:paraId="6DE5B69A" w14:textId="77777777" w:rsidR="009712B4" w:rsidRPr="001C20BC" w:rsidRDefault="009712B4" w:rsidP="009712B4">
      <w:pPr>
        <w:spacing w:line="360" w:lineRule="auto"/>
        <w:rPr>
          <w:rFonts w:ascii="Roboto" w:hAnsi="Roboto" w:cs="Arial"/>
          <w:b/>
          <w:sz w:val="20"/>
          <w:szCs w:val="20"/>
        </w:rPr>
      </w:pPr>
      <w:r w:rsidRPr="001C20BC">
        <w:rPr>
          <w:rFonts w:ascii="Roboto" w:hAnsi="Roboto" w:cs="Arial"/>
          <w:b/>
          <w:sz w:val="20"/>
          <w:szCs w:val="20"/>
        </w:rPr>
        <w:t>Commanditaire</w:t>
      </w:r>
      <w:r w:rsidRPr="001C20BC">
        <w:rPr>
          <w:rFonts w:ascii="Roboto" w:hAnsi="Roboto" w:cs="Arial"/>
          <w:b/>
          <w:sz w:val="20"/>
          <w:szCs w:val="20"/>
        </w:rPr>
        <w:tab/>
      </w:r>
      <w:r>
        <w:rPr>
          <w:rFonts w:ascii="Roboto" w:hAnsi="Roboto" w:cs="Arial"/>
          <w:b/>
          <w:sz w:val="20"/>
          <w:szCs w:val="20"/>
        </w:rPr>
        <w:tab/>
      </w:r>
      <w:r w:rsidRPr="001C20BC">
        <w:rPr>
          <w:rFonts w:ascii="Roboto" w:hAnsi="Roboto" w:cs="Arial"/>
          <w:b/>
          <w:sz w:val="20"/>
          <w:szCs w:val="20"/>
        </w:rPr>
        <w:t>commissaires d’exposition</w:t>
      </w:r>
    </w:p>
    <w:p w14:paraId="209B1142" w14:textId="77777777" w:rsidR="009712B4" w:rsidRPr="001C20BC" w:rsidRDefault="009712B4" w:rsidP="009712B4">
      <w:pPr>
        <w:spacing w:line="360" w:lineRule="auto"/>
        <w:rPr>
          <w:rFonts w:ascii="Roboto" w:hAnsi="Roboto" w:cs="Arial"/>
          <w:b/>
          <w:sz w:val="20"/>
          <w:szCs w:val="20"/>
        </w:rPr>
      </w:pPr>
    </w:p>
    <w:p w14:paraId="77F1C63F" w14:textId="77777777" w:rsidR="009712B4" w:rsidRPr="001C20BC" w:rsidRDefault="009712B4" w:rsidP="009712B4">
      <w:pPr>
        <w:spacing w:line="360" w:lineRule="auto"/>
        <w:rPr>
          <w:rFonts w:ascii="Roboto" w:hAnsi="Roboto" w:cs="Arial"/>
          <w:b/>
          <w:sz w:val="20"/>
          <w:szCs w:val="20"/>
        </w:rPr>
      </w:pPr>
    </w:p>
    <w:p w14:paraId="114F64B6" w14:textId="77777777" w:rsidR="009712B4" w:rsidRPr="001C20BC" w:rsidRDefault="009712B4" w:rsidP="009712B4">
      <w:pPr>
        <w:spacing w:line="360" w:lineRule="auto"/>
        <w:rPr>
          <w:rFonts w:ascii="Roboto" w:hAnsi="Roboto" w:cs="Arial"/>
          <w:b/>
          <w:sz w:val="20"/>
          <w:szCs w:val="20"/>
        </w:rPr>
      </w:pPr>
      <w:r w:rsidRPr="001C20BC">
        <w:rPr>
          <w:rFonts w:ascii="Roboto" w:hAnsi="Roboto" w:cs="Arial"/>
          <w:b/>
          <w:sz w:val="20"/>
          <w:szCs w:val="20"/>
        </w:rPr>
        <w:t>Annexes</w:t>
      </w:r>
    </w:p>
    <w:p w14:paraId="2DD75D7B" w14:textId="77777777" w:rsidR="009712B4" w:rsidRPr="006A5297" w:rsidRDefault="009712B4" w:rsidP="009712B4">
      <w:pPr>
        <w:pStyle w:val="Listenabsatz"/>
        <w:numPr>
          <w:ilvl w:val="0"/>
          <w:numId w:val="4"/>
        </w:numPr>
        <w:spacing w:line="360" w:lineRule="auto"/>
        <w:rPr>
          <w:rFonts w:cs="Arial"/>
          <w:szCs w:val="20"/>
        </w:rPr>
      </w:pPr>
      <w:r w:rsidRPr="006A5297">
        <w:rPr>
          <w:rFonts w:cs="Arial"/>
          <w:szCs w:val="20"/>
        </w:rPr>
        <w:t xml:space="preserve">Concept </w:t>
      </w:r>
      <w:proofErr w:type="spellStart"/>
      <w:r w:rsidRPr="006A5297">
        <w:rPr>
          <w:rFonts w:cs="Arial"/>
          <w:szCs w:val="20"/>
        </w:rPr>
        <w:t>écrit</w:t>
      </w:r>
      <w:proofErr w:type="spellEnd"/>
      <w:r w:rsidRPr="006A5297">
        <w:rPr>
          <w:rFonts w:cs="Arial"/>
          <w:szCs w:val="20"/>
        </w:rPr>
        <w:t xml:space="preserve"> du XXXXX</w:t>
      </w:r>
    </w:p>
    <w:p w14:paraId="3A29F679" w14:textId="77777777" w:rsidR="009712B4" w:rsidRPr="006A5297" w:rsidRDefault="009712B4" w:rsidP="009712B4">
      <w:pPr>
        <w:pStyle w:val="Listenabsatz"/>
        <w:numPr>
          <w:ilvl w:val="0"/>
          <w:numId w:val="4"/>
        </w:numPr>
        <w:spacing w:line="360" w:lineRule="auto"/>
        <w:rPr>
          <w:rFonts w:cs="Arial"/>
          <w:szCs w:val="20"/>
        </w:rPr>
      </w:pPr>
      <w:r w:rsidRPr="006A5297">
        <w:rPr>
          <w:rFonts w:cs="Arial"/>
          <w:szCs w:val="20"/>
        </w:rPr>
        <w:t xml:space="preserve">Organisation du </w:t>
      </w:r>
      <w:proofErr w:type="spellStart"/>
      <w:r w:rsidRPr="006A5297">
        <w:rPr>
          <w:rFonts w:cs="Arial"/>
          <w:szCs w:val="20"/>
        </w:rPr>
        <w:t>projet</w:t>
      </w:r>
      <w:proofErr w:type="spellEnd"/>
      <w:r w:rsidRPr="006A5297">
        <w:rPr>
          <w:rFonts w:cs="Arial"/>
          <w:szCs w:val="20"/>
        </w:rPr>
        <w:t xml:space="preserve"> et </w:t>
      </w:r>
      <w:proofErr w:type="spellStart"/>
      <w:r w:rsidRPr="006A5297">
        <w:rPr>
          <w:rFonts w:cs="Arial"/>
          <w:szCs w:val="20"/>
        </w:rPr>
        <w:t>planification</w:t>
      </w:r>
      <w:proofErr w:type="spellEnd"/>
    </w:p>
    <w:p w14:paraId="76E16209" w14:textId="77777777" w:rsidR="009712B4" w:rsidRPr="006A5297" w:rsidRDefault="009712B4" w:rsidP="009712B4">
      <w:pPr>
        <w:pStyle w:val="Listenabsatz"/>
        <w:numPr>
          <w:ilvl w:val="0"/>
          <w:numId w:val="4"/>
        </w:numPr>
        <w:spacing w:line="360" w:lineRule="auto"/>
        <w:rPr>
          <w:rFonts w:cs="Arial"/>
          <w:szCs w:val="20"/>
          <w:lang w:val="fr-CH"/>
        </w:rPr>
      </w:pPr>
      <w:r w:rsidRPr="006A5297">
        <w:rPr>
          <w:rFonts w:cs="Arial"/>
          <w:szCs w:val="20"/>
          <w:lang w:val="fr-CH"/>
        </w:rPr>
        <w:t>Plan de paiement des honoraires des commissaires d’exposition</w:t>
      </w:r>
    </w:p>
    <w:p w14:paraId="3F7AEA8E" w14:textId="77777777" w:rsidR="009712B4" w:rsidRPr="002E5893" w:rsidRDefault="009712B4" w:rsidP="009712B4">
      <w:pPr>
        <w:pStyle w:val="Listenabsatz"/>
        <w:numPr>
          <w:ilvl w:val="0"/>
          <w:numId w:val="4"/>
        </w:numPr>
        <w:spacing w:line="360" w:lineRule="auto"/>
        <w:rPr>
          <w:rFonts w:cs="Arial"/>
          <w:szCs w:val="20"/>
          <w:lang w:val="fr-CH"/>
        </w:rPr>
      </w:pPr>
      <w:r w:rsidRPr="002E5893">
        <w:rPr>
          <w:rFonts w:cs="Arial"/>
          <w:szCs w:val="20"/>
          <w:lang w:val="fr-CH"/>
        </w:rPr>
        <w:t>Liste de l'infrastructure fournie par le commanditaire</w:t>
      </w:r>
    </w:p>
    <w:p w14:paraId="69852A04" w14:textId="77777777" w:rsidR="009712B4" w:rsidRPr="001C20BC" w:rsidRDefault="009712B4" w:rsidP="009712B4">
      <w:pPr>
        <w:spacing w:line="360" w:lineRule="auto"/>
        <w:rPr>
          <w:rFonts w:ascii="Roboto" w:hAnsi="Roboto"/>
          <w:sz w:val="20"/>
          <w:szCs w:val="20"/>
        </w:rPr>
      </w:pPr>
    </w:p>
    <w:p w14:paraId="140538CF" w14:textId="741CDA0E" w:rsidR="00B674F7" w:rsidRDefault="00B674F7" w:rsidP="009712B4"/>
    <w:sectPr w:rsidR="00B674F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B5E5F" w14:textId="77777777" w:rsidR="00974F63" w:rsidRDefault="00974F63" w:rsidP="009712B4">
      <w:pPr>
        <w:spacing w:after="0" w:line="240" w:lineRule="auto"/>
      </w:pPr>
      <w:r>
        <w:separator/>
      </w:r>
    </w:p>
  </w:endnote>
  <w:endnote w:type="continuationSeparator" w:id="0">
    <w:p w14:paraId="03E155A5" w14:textId="77777777" w:rsidR="00974F63" w:rsidRDefault="00974F63" w:rsidP="00971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A85F" w14:textId="77777777" w:rsidR="009712B4" w:rsidRDefault="009712B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592781"/>
      <w:docPartObj>
        <w:docPartGallery w:val="Page Numbers (Bottom of Page)"/>
        <w:docPartUnique/>
      </w:docPartObj>
    </w:sdtPr>
    <w:sdtContent>
      <w:p w14:paraId="66875005" w14:textId="0C9B66DE" w:rsidR="009712B4" w:rsidRDefault="009712B4">
        <w:pPr>
          <w:pStyle w:val="Fuzeile"/>
          <w:jc w:val="right"/>
        </w:pPr>
        <w:r>
          <w:fldChar w:fldCharType="begin"/>
        </w:r>
        <w:r>
          <w:instrText>PAGE   \* MERGEFORMAT</w:instrText>
        </w:r>
        <w:r>
          <w:fldChar w:fldCharType="separate"/>
        </w:r>
        <w:r>
          <w:rPr>
            <w:lang w:val="de-DE"/>
          </w:rPr>
          <w:t>2</w:t>
        </w:r>
        <w:r>
          <w:fldChar w:fldCharType="end"/>
        </w:r>
      </w:p>
    </w:sdtContent>
  </w:sdt>
  <w:p w14:paraId="47B21749" w14:textId="77777777" w:rsidR="009712B4" w:rsidRDefault="009712B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9597" w14:textId="77777777" w:rsidR="009712B4" w:rsidRDefault="009712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E911F" w14:textId="77777777" w:rsidR="00974F63" w:rsidRDefault="00974F63" w:rsidP="009712B4">
      <w:pPr>
        <w:spacing w:after="0" w:line="240" w:lineRule="auto"/>
      </w:pPr>
      <w:r>
        <w:separator/>
      </w:r>
    </w:p>
  </w:footnote>
  <w:footnote w:type="continuationSeparator" w:id="0">
    <w:p w14:paraId="4778B953" w14:textId="77777777" w:rsidR="00974F63" w:rsidRDefault="00974F63" w:rsidP="00971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6E06" w14:textId="77777777" w:rsidR="009712B4" w:rsidRDefault="009712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86E9" w14:textId="084817B2" w:rsidR="009712B4" w:rsidRDefault="009712B4">
    <w:pPr>
      <w:pStyle w:val="Kopfzeile"/>
    </w:pPr>
    <w:r>
      <w:rPr>
        <w:noProof/>
        <w:lang w:eastAsia="de-DE"/>
      </w:rPr>
      <w:drawing>
        <wp:inline distT="0" distB="0" distL="0" distR="0" wp14:anchorId="56010F8D" wp14:editId="01BE6D9E">
          <wp:extent cx="1295205" cy="1152000"/>
          <wp:effectExtent l="0" t="0" r="635"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G-Logo-black.ai"/>
                  <pic:cNvPicPr/>
                </pic:nvPicPr>
                <pic:blipFill rotWithShape="1">
                  <a:blip r:embed="rId1">
                    <a:extLst>
                      <a:ext uri="{28A0092B-C50C-407E-A947-70E740481C1C}">
                        <a14:useLocalDpi xmlns:a14="http://schemas.microsoft.com/office/drawing/2010/main" val="0"/>
                      </a:ext>
                    </a:extLst>
                  </a:blip>
                  <a:srcRect l="22546" t="24786" r="16678" b="21158"/>
                  <a:stretch/>
                </pic:blipFill>
                <pic:spPr bwMode="auto">
                  <a:xfrm>
                    <a:off x="0" y="0"/>
                    <a:ext cx="1295205" cy="1152000"/>
                  </a:xfrm>
                  <a:prstGeom prst="rect">
                    <a:avLst/>
                  </a:prstGeom>
                  <a:ln>
                    <a:noFill/>
                  </a:ln>
                  <a:extLst>
                    <a:ext uri="{53640926-AAD7-44D8-BBD7-CCE9431645EC}">
                      <a14:shadowObscured xmlns:a14="http://schemas.microsoft.com/office/drawing/2010/main"/>
                    </a:ext>
                  </a:extLst>
                </pic:spPr>
              </pic:pic>
            </a:graphicData>
          </a:graphic>
        </wp:inline>
      </w:drawing>
    </w:r>
  </w:p>
  <w:p w14:paraId="50C1CC56" w14:textId="77777777" w:rsidR="009712B4" w:rsidRDefault="009712B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8C9C" w14:textId="77777777" w:rsidR="009712B4" w:rsidRDefault="009712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A9F"/>
    <w:multiLevelType w:val="hybridMultilevel"/>
    <w:tmpl w:val="03FE6C1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8031027"/>
    <w:multiLevelType w:val="hybridMultilevel"/>
    <w:tmpl w:val="B20637FC"/>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D5C234C"/>
    <w:multiLevelType w:val="hybridMultilevel"/>
    <w:tmpl w:val="AA98FF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B3872F0"/>
    <w:multiLevelType w:val="hybridMultilevel"/>
    <w:tmpl w:val="68285CFC"/>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2B4"/>
    <w:rsid w:val="0087184F"/>
    <w:rsid w:val="009354D8"/>
    <w:rsid w:val="009712B4"/>
    <w:rsid w:val="00974F63"/>
    <w:rsid w:val="00B674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1CCB5"/>
  <w15:chartTrackingRefBased/>
  <w15:docId w15:val="{03F98A56-9444-4B37-9FD5-C1DA79B8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12B4"/>
    <w:pPr>
      <w:spacing w:line="480" w:lineRule="auto"/>
    </w:pPr>
    <w:rPr>
      <w:rFonts w:ascii="Times New Roman" w:eastAsia="Calibri" w:hAnsi="Times New Roman" w:cs="Times New Roman"/>
      <w:sz w:val="24"/>
      <w:szCs w:val="24"/>
      <w:lang w:val="fr-CH"/>
    </w:rPr>
  </w:style>
  <w:style w:type="paragraph" w:styleId="berschrift1">
    <w:name w:val="heading 1"/>
    <w:basedOn w:val="Standard"/>
    <w:next w:val="Standard"/>
    <w:link w:val="berschrift1Zchn"/>
    <w:autoRedefine/>
    <w:qFormat/>
    <w:rsid w:val="009712B4"/>
    <w:pPr>
      <w:keepNext/>
      <w:spacing w:after="0" w:line="360" w:lineRule="auto"/>
      <w:outlineLvl w:val="0"/>
    </w:pPr>
    <w:rPr>
      <w:rFonts w:ascii="Roboto" w:eastAsia="Times New Roman" w:hAnsi="Roboto" w:cs="Arial"/>
      <w:b/>
      <w:spacing w:val="4"/>
      <w:kern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9354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54D8"/>
  </w:style>
  <w:style w:type="character" w:styleId="Hyperlink">
    <w:name w:val="Hyperlink"/>
    <w:basedOn w:val="Absatz-Standardschriftart"/>
    <w:uiPriority w:val="99"/>
    <w:unhideWhenUsed/>
    <w:qFormat/>
    <w:rsid w:val="009354D8"/>
    <w:rPr>
      <w:rFonts w:ascii="Roboto" w:hAnsi="Roboto"/>
      <w:color w:val="000000" w:themeColor="text1"/>
      <w:u w:val="single"/>
    </w:rPr>
  </w:style>
  <w:style w:type="character" w:customStyle="1" w:styleId="berschrift1Zchn">
    <w:name w:val="Überschrift 1 Zchn"/>
    <w:basedOn w:val="Absatz-Standardschriftart"/>
    <w:link w:val="berschrift1"/>
    <w:rsid w:val="009712B4"/>
    <w:rPr>
      <w:rFonts w:ascii="Roboto" w:eastAsia="Times New Roman" w:hAnsi="Roboto" w:cs="Arial"/>
      <w:b/>
      <w:spacing w:val="4"/>
      <w:kern w:val="32"/>
      <w:sz w:val="24"/>
      <w:szCs w:val="24"/>
      <w:lang w:val="fr-CH" w:eastAsia="de-DE"/>
    </w:rPr>
  </w:style>
  <w:style w:type="paragraph" w:styleId="Listenabsatz">
    <w:name w:val="List Paragraph"/>
    <w:basedOn w:val="Standard"/>
    <w:uiPriority w:val="34"/>
    <w:qFormat/>
    <w:rsid w:val="009712B4"/>
    <w:pPr>
      <w:spacing w:before="20" w:after="20" w:line="300" w:lineRule="auto"/>
      <w:ind w:left="720"/>
      <w:contextualSpacing/>
    </w:pPr>
    <w:rPr>
      <w:rFonts w:ascii="Roboto" w:hAnsi="Roboto"/>
      <w:sz w:val="20"/>
      <w:lang w:val="de-CH"/>
    </w:rPr>
  </w:style>
  <w:style w:type="paragraph" w:styleId="Kopfzeile">
    <w:name w:val="header"/>
    <w:basedOn w:val="Standard"/>
    <w:link w:val="KopfzeileZchn"/>
    <w:uiPriority w:val="99"/>
    <w:unhideWhenUsed/>
    <w:rsid w:val="009712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12B4"/>
    <w:rPr>
      <w:rFonts w:ascii="Times New Roman" w:eastAsia="Calibri" w:hAnsi="Times New Roman" w:cs="Times New Roman"/>
      <w:sz w:val="24"/>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447052ED181843B959AF56524BC8CB" ma:contentTypeVersion="12" ma:contentTypeDescription="Ein neues Dokument erstellen." ma:contentTypeScope="" ma:versionID="c34925ae445541c5a79e1b6781052411">
  <xsd:schema xmlns:xsd="http://www.w3.org/2001/XMLSchema" xmlns:xs="http://www.w3.org/2001/XMLSchema" xmlns:p="http://schemas.microsoft.com/office/2006/metadata/properties" xmlns:ns2="c222a683-a61a-491d-84db-0bd36b4c55b7" xmlns:ns3="fe6b7439-9e63-4253-bf85-9759d24a4ad1" targetNamespace="http://schemas.microsoft.com/office/2006/metadata/properties" ma:root="true" ma:fieldsID="2dd5985001030372544f0f99873b2600" ns2:_="" ns3:_="">
    <xsd:import namespace="c222a683-a61a-491d-84db-0bd36b4c55b7"/>
    <xsd:import namespace="fe6b7439-9e63-4253-bf85-9759d24a4a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2a683-a61a-491d-84db-0bd36b4c5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6b7439-9e63-4253-bf85-9759d24a4ad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416442-3A31-4F88-AD5D-50B0EF5E8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2a683-a61a-491d-84db-0bd36b4c55b7"/>
    <ds:schemaRef ds:uri="fe6b7439-9e63-4253-bf85-9759d24a4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D4AF45-78C5-4945-B02C-4E8F0644C5D2}">
  <ds:schemaRefs>
    <ds:schemaRef ds:uri="http://schemas.microsoft.com/sharepoint/v3/contenttype/forms"/>
  </ds:schemaRefs>
</ds:datastoreItem>
</file>

<file path=customXml/itemProps3.xml><?xml version="1.0" encoding="utf-8"?>
<ds:datastoreItem xmlns:ds="http://schemas.openxmlformats.org/officeDocument/2006/customXml" ds:itemID="{F61BE4D1-33BE-46F3-8D7E-82907F307E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4414</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Bloch</dc:creator>
  <cp:keywords/>
  <dc:description/>
  <cp:lastModifiedBy>Alice Bloch</cp:lastModifiedBy>
  <cp:revision>2</cp:revision>
  <dcterms:created xsi:type="dcterms:W3CDTF">2021-11-24T15:18:00Z</dcterms:created>
  <dcterms:modified xsi:type="dcterms:W3CDTF">2021-11-24T15:22:00Z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0x010100AC447052ED181843B959AF56524BC8CB</vt:lpwstr>
  </property>
</Properties>
</file>